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C57981" w:rsidRPr="00AE51B0" w:rsidRDefault="00AE51B0" w:rsidP="00AE51B0">
      <w:pPr>
        <w:jc w:val="center"/>
        <w:rPr>
          <w:rFonts w:ascii="Times New Roman" w:hAnsi="Times New Roman" w:cs="Times New Roman"/>
          <w:b/>
          <w:sz w:val="56"/>
        </w:rPr>
      </w:pPr>
      <w:r w:rsidRPr="00AE51B0">
        <w:rPr>
          <w:rFonts w:ascii="Times New Roman" w:hAnsi="Times New Roman" w:cs="Times New Roman"/>
          <w:b/>
          <w:sz w:val="56"/>
        </w:rPr>
        <w:t>Liczba książek wypożyczonych w roku szkolnym 2016/17</w:t>
      </w:r>
    </w:p>
    <w:p w:rsidR="00AE51B0" w:rsidRDefault="00397026" w:rsidP="00AE51B0">
      <w:pPr>
        <w:jc w:val="center"/>
        <w:rPr>
          <w:rFonts w:ascii="Times New Roman" w:hAnsi="Times New Roman" w:cs="Times New Roman"/>
          <w:sz w:val="32"/>
        </w:rPr>
      </w:pPr>
      <w:r w:rsidRPr="00397026">
        <w:rPr>
          <w:rFonts w:ascii="Times New Roman" w:hAnsi="Times New Roman" w:cs="Times New Roman"/>
          <w:sz w:val="32"/>
        </w:rPr>
        <w:drawing>
          <wp:inline distT="0" distB="0" distL="0" distR="0">
            <wp:extent cx="9899474" cy="5602147"/>
            <wp:effectExtent l="19050" t="0" r="25576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E51B0" w:rsidRPr="00923232" w:rsidRDefault="00AE51B0" w:rsidP="00AE51B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23232">
        <w:rPr>
          <w:rFonts w:ascii="Times New Roman" w:hAnsi="Times New Roman" w:cs="Times New Roman"/>
          <w:b/>
          <w:i/>
          <w:sz w:val="32"/>
        </w:rPr>
        <w:t xml:space="preserve">Klasy I </w:t>
      </w:r>
      <w:proofErr w:type="spellStart"/>
      <w:r w:rsidRPr="00923232">
        <w:rPr>
          <w:rFonts w:ascii="Times New Roman" w:hAnsi="Times New Roman" w:cs="Times New Roman"/>
          <w:b/>
          <w:i/>
          <w:sz w:val="32"/>
        </w:rPr>
        <w:t>i</w:t>
      </w:r>
      <w:proofErr w:type="spellEnd"/>
      <w:r w:rsidRPr="00923232">
        <w:rPr>
          <w:rFonts w:ascii="Times New Roman" w:hAnsi="Times New Roman" w:cs="Times New Roman"/>
          <w:b/>
          <w:i/>
          <w:sz w:val="32"/>
        </w:rPr>
        <w:t xml:space="preserve"> II bez podręczników</w:t>
      </w:r>
    </w:p>
    <w:sectPr w:rsidR="00AE51B0" w:rsidRPr="00923232" w:rsidSect="00AE51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51B0"/>
    <w:rsid w:val="002C4E46"/>
    <w:rsid w:val="002F2532"/>
    <w:rsid w:val="00397026"/>
    <w:rsid w:val="00546DD7"/>
    <w:rsid w:val="005659BB"/>
    <w:rsid w:val="006D4E70"/>
    <w:rsid w:val="00923232"/>
    <w:rsid w:val="00AE51B0"/>
    <w:rsid w:val="00B006C7"/>
    <w:rsid w:val="00B135AF"/>
    <w:rsid w:val="00C57981"/>
    <w:rsid w:val="00F5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sideWall>
      <c:spPr>
        <a:solidFill>
          <a:srgbClr val="FFFFCC"/>
        </a:solidFill>
      </c:spPr>
    </c:sideWall>
    <c:backWall>
      <c:spPr>
        <a:solidFill>
          <a:srgbClr val="FFFFCC"/>
        </a:solidFill>
      </c:spPr>
    </c:backWall>
    <c:plotArea>
      <c:layout/>
      <c:bar3DChart>
        <c:barDir val="col"/>
        <c:grouping val="clustered"/>
        <c:ser>
          <c:idx val="0"/>
          <c:order val="0"/>
          <c:spPr>
            <a:gradFill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sz="2000" b="1"/>
                </a:pPr>
                <a:endParaRPr lang="pl-PL"/>
              </a:p>
            </c:txPr>
            <c:showVal val="1"/>
          </c:dLbls>
          <c:cat>
            <c:strRef>
              <c:f>Arkusz1!$A$1:$A$15</c:f>
              <c:strCache>
                <c:ptCount val="15"/>
                <c:pt idx="0">
                  <c:v>1a</c:v>
                </c:pt>
                <c:pt idx="1">
                  <c:v>1b</c:v>
                </c:pt>
                <c:pt idx="2">
                  <c:v>1c</c:v>
                </c:pt>
                <c:pt idx="3">
                  <c:v>1d</c:v>
                </c:pt>
                <c:pt idx="4">
                  <c:v>1e</c:v>
                </c:pt>
                <c:pt idx="5">
                  <c:v>2a</c:v>
                </c:pt>
                <c:pt idx="6">
                  <c:v>2b</c:v>
                </c:pt>
                <c:pt idx="7">
                  <c:v>2c</c:v>
                </c:pt>
                <c:pt idx="8">
                  <c:v>2d</c:v>
                </c:pt>
                <c:pt idx="9">
                  <c:v>2e</c:v>
                </c:pt>
                <c:pt idx="10">
                  <c:v>3a</c:v>
                </c:pt>
                <c:pt idx="11">
                  <c:v>3b</c:v>
                </c:pt>
                <c:pt idx="12">
                  <c:v>3c</c:v>
                </c:pt>
                <c:pt idx="13">
                  <c:v>3d</c:v>
                </c:pt>
                <c:pt idx="14">
                  <c:v>3e</c:v>
                </c:pt>
              </c:strCache>
            </c:strRef>
          </c:cat>
          <c:val>
            <c:numRef>
              <c:f>Arkusz1!$B$1:$B$15</c:f>
              <c:numCache>
                <c:formatCode>General</c:formatCode>
                <c:ptCount val="15"/>
                <c:pt idx="0">
                  <c:v>104</c:v>
                </c:pt>
                <c:pt idx="1">
                  <c:v>78</c:v>
                </c:pt>
                <c:pt idx="2">
                  <c:v>60</c:v>
                </c:pt>
                <c:pt idx="3">
                  <c:v>138</c:v>
                </c:pt>
                <c:pt idx="4">
                  <c:v>77</c:v>
                </c:pt>
                <c:pt idx="5">
                  <c:v>43</c:v>
                </c:pt>
                <c:pt idx="6">
                  <c:v>73</c:v>
                </c:pt>
                <c:pt idx="7">
                  <c:v>109</c:v>
                </c:pt>
                <c:pt idx="8">
                  <c:v>86</c:v>
                </c:pt>
                <c:pt idx="9">
                  <c:v>86</c:v>
                </c:pt>
                <c:pt idx="10">
                  <c:v>44</c:v>
                </c:pt>
                <c:pt idx="11">
                  <c:v>78</c:v>
                </c:pt>
                <c:pt idx="12">
                  <c:v>71</c:v>
                </c:pt>
                <c:pt idx="13">
                  <c:v>94</c:v>
                </c:pt>
                <c:pt idx="14">
                  <c:v>80</c:v>
                </c:pt>
              </c:numCache>
            </c:numRef>
          </c:val>
        </c:ser>
        <c:dLbls>
          <c:showVal val="1"/>
        </c:dLbls>
        <c:shape val="cylinder"/>
        <c:axId val="69504384"/>
        <c:axId val="70235264"/>
        <c:axId val="0"/>
      </c:bar3DChart>
      <c:catAx>
        <c:axId val="69504384"/>
        <c:scaling>
          <c:orientation val="minMax"/>
        </c:scaling>
        <c:axPos val="b"/>
        <c:tickLblPos val="nextTo"/>
        <c:txPr>
          <a:bodyPr/>
          <a:lstStyle/>
          <a:p>
            <a:pPr>
              <a:defRPr sz="2000" b="1"/>
            </a:pPr>
            <a:endParaRPr lang="pl-PL"/>
          </a:p>
        </c:txPr>
        <c:crossAx val="70235264"/>
        <c:crosses val="autoZero"/>
        <c:auto val="1"/>
        <c:lblAlgn val="ctr"/>
        <c:lblOffset val="100"/>
      </c:catAx>
      <c:valAx>
        <c:axId val="70235264"/>
        <c:scaling>
          <c:orientation val="minMax"/>
        </c:scaling>
        <c:axPos val="l"/>
        <c:majorGridlines/>
        <c:numFmt formatCode="General" sourceLinked="1"/>
        <c:tickLblPos val="nextTo"/>
        <c:crossAx val="69504384"/>
        <c:crosses val="autoZero"/>
        <c:crossBetween val="between"/>
      </c:valAx>
      <c:spPr>
        <a:solidFill>
          <a:srgbClr val="FFFFCC"/>
        </a:solidFill>
      </c:spPr>
    </c:plotArea>
    <c:plotVisOnly val="1"/>
  </c:chart>
  <c:spPr>
    <a:solidFill>
      <a:srgbClr val="FFFFCC"/>
    </a:solidFill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F0327-2ECF-4A1B-88FF-31A85BE1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2017-06-19T10:51:00Z</dcterms:created>
  <dcterms:modified xsi:type="dcterms:W3CDTF">2017-06-19T10:51:00Z</dcterms:modified>
</cp:coreProperties>
</file>