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084" w:rsidRDefault="00080084" w:rsidP="00080084">
      <w:pPr>
        <w:pStyle w:val="NormalnyWeb"/>
        <w:spacing w:before="0" w:beforeAutospacing="0" w:after="0" w:afterAutospacing="0"/>
      </w:pPr>
      <w:r>
        <w:t>Aneta Wesołowska</w:t>
      </w:r>
    </w:p>
    <w:p w:rsidR="002D543A" w:rsidRDefault="002D543A" w:rsidP="002D543A">
      <w:pPr>
        <w:pStyle w:val="NormalnyWeb"/>
        <w:spacing w:before="0" w:beforeAutospacing="0" w:after="0" w:afterAutospacing="0"/>
        <w:jc w:val="center"/>
      </w:pPr>
      <w:r>
        <w:t>RÓŻNE STYLE UCZENIA SIĘ</w:t>
      </w:r>
      <w:bookmarkStart w:id="0" w:name="_GoBack"/>
      <w:bookmarkEnd w:id="0"/>
    </w:p>
    <w:p w:rsidR="002D543A" w:rsidRDefault="002D543A" w:rsidP="002D543A">
      <w:pPr>
        <w:pStyle w:val="NormalnyWeb"/>
        <w:spacing w:before="0" w:beforeAutospacing="0" w:after="0" w:afterAutospacing="0"/>
        <w:jc w:val="center"/>
      </w:pP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Ludzie różnią się nie tylko pod względem wyglądu czy charakteru, ale również różni ich sposób w jaki najlepiej zapamiętują nowe informacje. Jedni uczą się lepiej gdy widzą materiał, którego mają się nauczyć, inni, gdy go słyszą, a jeszcze inni gdy mogą tego doświadczyć.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Uczniowie, którzy wiedzą jaki styl uczenia się reprezentują, potrafią lepiej przygotować się do różnego rodzaju testów i egzaminów. Jednym ze sposobów określenia swojego stylu uczenia jest wykonanie testu, których jest bardzo dużo w Internecie.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 xml:space="preserve">Można również rozpoznać własny styl uczenia się przez samoobserwacje. Poniższa charakterystyka trzech podstawowych stylów uczenia się powinna okazać się pomocna w określeniu odpowiedniego stylu. 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991AF2" w:rsidRDefault="00991AF2" w:rsidP="00991AF2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* Wzrokowcy: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 xml:space="preserve">- lubią porządek wokół siebie, 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- pamiętają dobrze kolory i rysunki oraz lokalizację przedmiotów,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- mają problemy z zapamiętaniem nazwisk, tytułów, nazw itp.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 xml:space="preserve">- lubią uczyć się w ciszy, 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- śnią w kolorze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- używają zwrotów: „ciemno to widzę”, „zobacz, jaka piękna muzyka”, „popatrz, jak łatwo to zrozumieć”, „spójrz, jak to pięknie pachnie”.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991AF2" w:rsidRDefault="00991AF2" w:rsidP="00991AF2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>* Słuchowcy: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lubią mówić i dobrze im to wychodzi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 xml:space="preserve">- uczą się, słuchając innych, słysząc w rozmowie samych siebie oraz dyskutując z innymi 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- dobrze zapamiętują nazwy,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- lubią występować na scenie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- nie mogą wysiedzieć długo w ciszy,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- lubią uczyć się w grupie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- mogą mieć kłopoty z odczytaniem map i geometrią, za to dobrze zapamiętują muzykę, dialogi,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- często używają sformułowań: „coś mi tu zgrzyta”, „słuchaj, jakie to ciekawe”, „posłuchaj jakie to dobre”.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  <w:rPr>
          <w:b/>
          <w:bCs/>
        </w:rPr>
      </w:pPr>
    </w:p>
    <w:p w:rsidR="00991AF2" w:rsidRDefault="00991AF2" w:rsidP="00991AF2">
      <w:pPr>
        <w:pStyle w:val="Normalny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* </w:t>
      </w:r>
      <w:proofErr w:type="spellStart"/>
      <w:r>
        <w:rPr>
          <w:b/>
          <w:bCs/>
        </w:rPr>
        <w:t>Kinestetycy</w:t>
      </w:r>
      <w:proofErr w:type="spellEnd"/>
      <w:r>
        <w:rPr>
          <w:b/>
          <w:bCs/>
        </w:rPr>
        <w:t xml:space="preserve"> 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- uczą się najchętniej w ruchu, angażując się aktywnie w procesie uczenia się poprzez stymulacje, odgrywanie ról, eksperymenty, badania i ruch oraz uczestnicząc w czynnościach z życia codziennego,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- męczą się słuchając wykładów i potrzebują wtedy choćby najmniejszej formy ruchu,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- są dobrzy w sporcie,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- lubią nieporządek,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- lubią uczyć się z głośną muzyką w tle,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- robią sobie częste przerwy podczas nauki,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- piszą niestarannie,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- charakterystyczne dla nich zwroty to: „to mnie porusza”, „czuję nacisk/napięcie” ...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lastRenderedPageBreak/>
        <w:t>Kiedy już potrafimy określić jaki styl uczenia się reprezentujemy, możemy zacząć efektywniej i łatwiej się uczyć. Oto kilka propozycji, w jaki sposób, osoby o przedstawionych powyżej typach, powinny się uczyć.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 xml:space="preserve">Najlepszym sposobem aby wzrokowiec zapamiętał jak najwięcej jest notowanie. Osoba, reprezentująca ten styl uczenia się powinna tworzyć kolorowe schematy, diagramy lub robić listy. Czytając książkę warto zaznaczać najważniejsze informacje kolorowym </w:t>
      </w:r>
      <w:proofErr w:type="spellStart"/>
      <w:r>
        <w:t>zakreślaczem</w:t>
      </w:r>
      <w:proofErr w:type="spellEnd"/>
      <w:r>
        <w:t>. Innym, równie efektywnym sposobem, jest tworzenie karteczek lub słowników obrazkowych (języki obce). Oglądanie informacji w telewizji lub Internecie jest także bardzo skuteczne.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>Słuchowiec, aby efektywniej się uczyć może próbować znajdować synonimy wyrazów lub sformułowań. Pomocna może być również nauka w parze lub grupie, gdzie jedna osoba coś reszcie opowiada lub gdy bierze się udział w dyskusji na dany temat. W zrozumieniu tekstu czytanego, słuchowcowi przyda się odsłuchanie go np. na płycie CD.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 xml:space="preserve">Ostatnią opisaną grupą </w:t>
      </w:r>
      <w:r w:rsidR="002D543A">
        <w:t xml:space="preserve">są </w:t>
      </w:r>
      <w:proofErr w:type="spellStart"/>
      <w:r w:rsidR="002D543A">
        <w:t>ki</w:t>
      </w:r>
      <w:r>
        <w:t>n</w:t>
      </w:r>
      <w:r w:rsidR="002D543A">
        <w:t>e</w:t>
      </w:r>
      <w:r>
        <w:t>stetycy</w:t>
      </w:r>
      <w:proofErr w:type="spellEnd"/>
      <w:r>
        <w:t xml:space="preserve">, którzy świetnie zapamiętują informacje gdy mogą je odegrać w scence, odwiedzić miejsce związane z tematem (iść na wycieczkę lub do muzeum). Również pomocna jest nauka w grupie. Jednym z najlepszych sposobów na zapamiętywanie faktów jest uczenie się za pomocą gier (np. gry pamięciowe, </w:t>
      </w:r>
      <w:proofErr w:type="spellStart"/>
      <w:r>
        <w:t>rozsypanki</w:t>
      </w:r>
      <w:proofErr w:type="spellEnd"/>
      <w:r>
        <w:t>, doświadczenia).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  <w:r>
        <w:t xml:space="preserve">Powyżej przedstawiono trzy podstawowe style uczenia się. Jest wiele osób, które reprezentują mieszane style uczenia: są i częściowo wzrokowcami, i </w:t>
      </w:r>
      <w:proofErr w:type="spellStart"/>
      <w:r>
        <w:t>kinestetykami</w:t>
      </w:r>
      <w:proofErr w:type="spellEnd"/>
      <w:r>
        <w:t xml:space="preserve"> lub wzrokowcami i słuchowcami itp. Dlatego w procesie uczenia ważnym jest znalezienie własnego sposobu na najefektywniejsze przyswajanie informacji. Kiedy raz znajdziemy swój sposób, nauka będzie dla nas łatwiejsza, a zarazem przyjemniejsza.</w:t>
      </w: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</w:p>
    <w:p w:rsidR="00991AF2" w:rsidRDefault="00991AF2" w:rsidP="00991AF2">
      <w:pPr>
        <w:pStyle w:val="NormalnyWeb"/>
        <w:spacing w:before="0" w:beforeAutospacing="0" w:after="0" w:afterAutospacing="0"/>
        <w:jc w:val="both"/>
      </w:pPr>
    </w:p>
    <w:p w:rsidR="00991AF2" w:rsidRDefault="00991AF2" w:rsidP="00991AF2"/>
    <w:p w:rsidR="00AF175D" w:rsidRDefault="00AF175D"/>
    <w:sectPr w:rsidR="00AF175D" w:rsidSect="00AC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91AF2"/>
    <w:rsid w:val="00080084"/>
    <w:rsid w:val="0028408A"/>
    <w:rsid w:val="002D543A"/>
    <w:rsid w:val="00923D5D"/>
    <w:rsid w:val="009376E2"/>
    <w:rsid w:val="00991AF2"/>
    <w:rsid w:val="00AC55D0"/>
    <w:rsid w:val="00AF175D"/>
    <w:rsid w:val="00DD3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1AF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1AF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3295</Characters>
  <Application>Microsoft Office Word</Application>
  <DocSecurity>0</DocSecurity>
  <Lines>27</Lines>
  <Paragraphs>7</Paragraphs>
  <ScaleCrop>false</ScaleCrop>
  <Company/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Bilbiloteka</dc:creator>
  <cp:lastModifiedBy>Maja</cp:lastModifiedBy>
  <cp:revision>2</cp:revision>
  <dcterms:created xsi:type="dcterms:W3CDTF">2015-03-14T18:01:00Z</dcterms:created>
  <dcterms:modified xsi:type="dcterms:W3CDTF">2015-03-14T18:01:00Z</dcterms:modified>
</cp:coreProperties>
</file>